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468880" cy="81200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orbid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68880" cy="8120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404040"/>
          <w:sz w:val="26"/>
        </w:rPr>
        <w:t>Sistema de Gestão de Licitações</w:t>
      </w:r>
    </w:p>
    <w:p>
      <w:pPr>
        <w:jc w:val="center"/>
        <w:pBdr>
          <w:bottom w:val="single" w:sz="18" w:space="2" w:color="F59E0B"/>
        </w:pBdr>
      </w:pPr>
    </w:p>
    <w:p>
      <w:pPr>
        <w:spacing w:before="200"/>
        <w:jc w:val="center"/>
      </w:pPr>
      <w:r>
        <w:rPr>
          <w:b/>
          <w:color w:val="1F2937"/>
          <w:sz w:val="40"/>
        </w:rPr>
        <w:t>Manual do Fornecedor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80"/>
            <w:shd w:val="clear" w:color="auto" w:fill="1F2937"/>
            <w:tcW w:w="2880" w:type="dxa"/>
          </w:tcPr>
          <w:p>
            <w:pPr>
              <w:jc w:val="center"/>
            </w:pPr>
            <w:r>
              <w:rPr>
                <w:b/>
                <w:color w:val="FFFFFF"/>
              </w:rPr>
              <w:t>Versão</w:t>
            </w:r>
          </w:p>
        </w:tc>
        <w:tc>
          <w:tcPr>
            <w:tcW w:type="dxa" w:w="5760"/>
            <w:tcW w:w="5760" w:type="dxa"/>
          </w:tcPr>
          <w:p>
            <w:pPr>
              <w:jc w:val="center"/>
            </w:pPr>
            <w:r>
              <w:t>1.0</w:t>
            </w:r>
          </w:p>
        </w:tc>
      </w:tr>
    </w:tbl>
    <w:p/>
    <w:p/>
    <w:p/>
    <w:p>
      <w:pPr>
        <w:jc w:val="center"/>
      </w:pPr>
      <w:r>
        <w:rPr>
          <w:i/>
          <w:color w:val="404040"/>
          <w:sz w:val="24"/>
        </w:rPr>
        <w:t>Uma solução desenvolvida por: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108960" cy="75269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non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08960" cy="7526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F59E0B"/>
          <w:sz w:val="24"/>
        </w:rPr>
        <w:t>suporte@noname.med.br</w:t>
      </w:r>
    </w:p>
    <w:p>
      <w:r>
        <w:br w:type="page"/>
      </w:r>
    </w:p>
    <w:p>
      <w:pPr>
        <w:spacing w:before="200" w:after="120"/>
        <w:pBdr>
          <w:bottom w:val="single" w:sz="18" w:space="4" w:color="F59E0B"/>
        </w:pBdr>
      </w:pPr>
      <w:r>
        <w:rPr>
          <w:b/>
          <w:color w:val="1F2937"/>
          <w:sz w:val="34"/>
        </w:rPr>
        <w:t>1. Como usar este manual</w:t>
      </w:r>
    </w:p>
    <w:p>
      <w:r>
        <w:rPr/>
        <w:t>Este guia acompanha a jornada completa de um fornecedor na Orbid, na ordem em que as coisas acontecem: criar a conta, preparar os documentos, encontrar uma licitação, enviar proposta, disputar, negociar, habilitar-se e acompanhar o resultado.</w:t>
      </w:r>
    </w:p>
    <w:p>
      <w:r>
        <w:rPr/>
        <w:t>Cada capítulo é uma etapa. Se você já está no meio de um processo, vá direto ao capítulo correspondente à fase em que o pregão se encontra.</w:t>
      </w:r>
    </w:p>
    <w:p>
      <w:pPr>
        <w:spacing w:before="120" w:after="120"/>
        <w:shd w:val="clear" w:color="auto" w:fill="FFFBEB"/>
        <w:pBdr>
          <w:left w:val="single" w:sz="24" w:space="8" w:color="F59E0B"/>
        </w:pBdr>
      </w:pPr>
      <w:r>
        <w:rPr>
          <w:i/>
          <w:color w:val="4B5563"/>
        </w:rPr>
        <w:t>O nome da fase aparece sempre no topo da tela do pregão. É a forma mais rápida de saber em que ponto você está e o que pode fazer agora.</w:t>
      </w:r>
    </w:p>
    <w:p>
      <w:pPr>
        <w:spacing w:before="200" w:after="40"/>
      </w:pPr>
      <w:r>
        <w:rPr>
          <w:b/>
          <w:color w:val="1F2937"/>
          <w:sz w:val="24"/>
        </w:rPr>
        <w:t>1.1. As fases de um pregão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80"/>
            <w:shd w:val="clear" w:color="auto" w:fill="F59E0B"/>
            <w:tcW w:w="2880" w:type="dxa"/>
          </w:tcPr>
          <w:p>
            <w:r>
              <w:rPr>
                <w:b/>
                <w:color w:val="111827"/>
              </w:rPr>
              <w:t>Fase</w:t>
            </w:r>
          </w:p>
        </w:tc>
        <w:tc>
          <w:tcPr>
            <w:tcW w:type="dxa" w:w="6480"/>
            <w:shd w:val="clear" w:color="auto" w:fill="F59E0B"/>
            <w:tcW w:w="6480" w:type="dxa"/>
          </w:tcPr>
          <w:p>
            <w:r>
              <w:rPr>
                <w:b/>
                <w:color w:val="111827"/>
              </w:rPr>
              <w:t>O que você faz</w:t>
            </w:r>
          </w:p>
        </w:tc>
      </w:tr>
      <w:tr>
        <w:tc>
          <w:tcPr>
            <w:tcW w:type="dxa" w:w="2880"/>
            <w:shd w:val="clear" w:color="auto" w:fill="1F2937"/>
            <w:tcW w:w="2880" w:type="dxa"/>
          </w:tcPr>
          <w:p>
            <w:r>
              <w:rPr>
                <w:b/>
                <w:color w:val="FFFFFF"/>
              </w:rPr>
              <w:t>Agendada</w:t>
            </w:r>
          </w:p>
        </w:tc>
        <w:tc>
          <w:tcPr>
            <w:tcW w:type="dxa" w:w="6480"/>
            <w:tcW w:w="6480" w:type="dxa"/>
          </w:tcPr>
          <w:p>
            <w:r>
              <w:rPr/>
              <w:t>Aguarda a abertura. Leia o edital e prepare os documentos.</w:t>
            </w:r>
          </w:p>
        </w:tc>
      </w:tr>
      <w:tr>
        <w:tc>
          <w:tcPr>
            <w:tcW w:type="dxa" w:w="2880"/>
            <w:shd w:val="clear" w:color="auto" w:fill="1F2937"/>
            <w:tcW w:w="2880" w:type="dxa"/>
          </w:tcPr>
          <w:p>
            <w:r>
              <w:rPr>
                <w:b/>
                <w:color w:val="FFFFFF"/>
              </w:rPr>
              <w:t>Recebendo propostas</w:t>
            </w:r>
          </w:p>
        </w:tc>
        <w:tc>
          <w:tcPr>
            <w:tcW w:type="dxa" w:w="6480"/>
            <w:tcW w:w="6480" w:type="dxa"/>
          </w:tcPr>
          <w:p>
            <w:r>
              <w:rPr/>
              <w:t>Envia sua proposta. Pode atualizar enquanto a janela estiver aberta.</w:t>
            </w:r>
          </w:p>
        </w:tc>
      </w:tr>
      <w:tr>
        <w:tc>
          <w:tcPr>
            <w:tcW w:type="dxa" w:w="2880"/>
            <w:shd w:val="clear" w:color="auto" w:fill="1F2937"/>
            <w:tcW w:w="2880" w:type="dxa"/>
          </w:tcPr>
          <w:p>
            <w:r>
              <w:rPr>
                <w:b/>
                <w:color w:val="FFFFFF"/>
              </w:rPr>
              <w:t>Avaliação técnica</w:t>
            </w:r>
          </w:p>
        </w:tc>
        <w:tc>
          <w:tcPr>
            <w:tcW w:type="dxa" w:w="6480"/>
            <w:tcW w:w="6480" w:type="dxa"/>
          </w:tcPr>
          <w:p>
            <w:r>
              <w:rPr/>
              <w:t>Aguarda o parecer do pregoeiro sobre as propostas.</w:t>
            </w:r>
          </w:p>
        </w:tc>
      </w:tr>
      <w:tr>
        <w:tc>
          <w:tcPr>
            <w:tcW w:type="dxa" w:w="2880"/>
            <w:shd w:val="clear" w:color="auto" w:fill="1F2937"/>
            <w:tcW w:w="2880" w:type="dxa"/>
          </w:tcPr>
          <w:p>
            <w:r>
              <w:rPr>
                <w:b/>
                <w:color w:val="FFFFFF"/>
              </w:rPr>
              <w:t>Disputa aberta</w:t>
            </w:r>
          </w:p>
        </w:tc>
        <w:tc>
          <w:tcPr>
            <w:tcW w:type="dxa" w:w="6480"/>
            <w:tcW w:w="6480" w:type="dxa"/>
          </w:tcPr>
          <w:p>
            <w:r>
              <w:rPr/>
              <w:t>Envia lances para melhorar sua posição.</w:t>
            </w:r>
          </w:p>
        </w:tc>
      </w:tr>
      <w:tr>
        <w:tc>
          <w:tcPr>
            <w:tcW w:type="dxa" w:w="2880"/>
            <w:shd w:val="clear" w:color="auto" w:fill="1F2937"/>
            <w:tcW w:w="2880" w:type="dxa"/>
          </w:tcPr>
          <w:p>
            <w:r>
              <w:rPr>
                <w:b/>
                <w:color w:val="FFFFFF"/>
              </w:rPr>
              <w:t>Negociação</w:t>
            </w:r>
          </w:p>
        </w:tc>
        <w:tc>
          <w:tcPr>
            <w:tcW w:type="dxa" w:w="6480"/>
            <w:tcW w:w="6480" w:type="dxa"/>
          </w:tcPr>
          <w:p>
            <w:r>
              <w:rPr/>
              <w:t>Responde à proposta de negociação, se for convocado.</w:t>
            </w:r>
          </w:p>
        </w:tc>
      </w:tr>
      <w:tr>
        <w:tc>
          <w:tcPr>
            <w:tcW w:type="dxa" w:w="2880"/>
            <w:shd w:val="clear" w:color="auto" w:fill="1F2937"/>
            <w:tcW w:w="2880" w:type="dxa"/>
          </w:tcPr>
          <w:p>
            <w:r>
              <w:rPr>
                <w:b/>
                <w:color w:val="FFFFFF"/>
              </w:rPr>
              <w:t>Habilitação</w:t>
            </w:r>
          </w:p>
        </w:tc>
        <w:tc>
          <w:tcPr>
            <w:tcW w:type="dxa" w:w="6480"/>
            <w:tcW w:w="6480" w:type="dxa"/>
          </w:tcPr>
          <w:p>
            <w:r>
              <w:rPr/>
              <w:t>Envia proposta readequada e documentos, se venceu.</w:t>
            </w:r>
          </w:p>
        </w:tc>
      </w:tr>
      <w:tr>
        <w:tc>
          <w:tcPr>
            <w:tcW w:type="dxa" w:w="2880"/>
            <w:shd w:val="clear" w:color="auto" w:fill="1F2937"/>
            <w:tcW w:w="2880" w:type="dxa"/>
          </w:tcPr>
          <w:p>
            <w:r>
              <w:rPr>
                <w:b/>
                <w:color w:val="FFFFFF"/>
              </w:rPr>
              <w:t>Recurso</w:t>
            </w:r>
          </w:p>
        </w:tc>
        <w:tc>
          <w:tcPr>
            <w:tcW w:type="dxa" w:w="6480"/>
            <w:tcW w:w="6480" w:type="dxa"/>
          </w:tcPr>
          <w:p>
            <w:r>
              <w:rPr/>
              <w:t>Manifesta intenção, apresenta razões ou contrarrazões.</w:t>
            </w:r>
          </w:p>
        </w:tc>
      </w:tr>
      <w:tr>
        <w:tc>
          <w:tcPr>
            <w:tcW w:type="dxa" w:w="2880"/>
            <w:shd w:val="clear" w:color="auto" w:fill="1F2937"/>
            <w:tcW w:w="2880" w:type="dxa"/>
          </w:tcPr>
          <w:p>
            <w:r>
              <w:rPr>
                <w:b/>
                <w:color w:val="FFFFFF"/>
              </w:rPr>
              <w:t>Encerrada</w:t>
            </w:r>
          </w:p>
        </w:tc>
        <w:tc>
          <w:tcPr>
            <w:tcW w:type="dxa" w:w="6480"/>
            <w:tcW w:w="6480" w:type="dxa"/>
          </w:tcPr>
          <w:p>
            <w:r>
              <w:rPr/>
              <w:t>Baixa a ata e o relatório de lances.</w:t>
            </w:r>
          </w:p>
        </w:tc>
      </w:tr>
    </w:tbl>
    <w:p>
      <w:pPr>
        <w:spacing w:after="40"/>
      </w:pPr>
    </w:p>
    <w:p>
      <w:pPr>
        <w:spacing w:before="200" w:after="120"/>
        <w:pBdr>
          <w:bottom w:val="single" w:sz="18" w:space="4" w:color="F59E0B"/>
        </w:pBdr>
      </w:pPr>
      <w:r>
        <w:rPr>
          <w:b/>
          <w:color w:val="1F2937"/>
          <w:sz w:val="34"/>
        </w:rPr>
        <w:t>2. Criar sua conta</w:t>
      </w:r>
    </w:p>
    <w:p>
      <w:r>
        <w:rPr/>
        <w:t>O cadastro de fornecedor é imediato: você preenche o formulário e já entra na plataforma. Não há espera por aprovação para criar a conta.</w:t>
      </w:r>
    </w:p>
    <w:p>
      <w:pPr>
        <w:spacing w:before="200" w:after="40"/>
      </w:pPr>
      <w:r>
        <w:rPr>
          <w:b/>
          <w:color w:val="1F2937"/>
          <w:sz w:val="24"/>
        </w:rPr>
        <w:t>2.1. Passo a passo</w:t>
      </w:r>
    </w:p>
    <w:p>
      <w:pPr>
        <w:pStyle w:val="ListNumber"/>
      </w:pPr>
      <w:r>
        <w:rPr/>
        <w:t>Abra a plataforma no navegador (Chrome, Edge, Firefox ou Safari).</w:t>
      </w:r>
    </w:p>
    <w:p>
      <w:pPr>
        <w:pStyle w:val="ListNumber"/>
      </w:pPr>
      <w:r>
        <w:rPr/>
        <w:t xml:space="preserve">Na tela de login, clique em </w:t>
      </w:r>
      <w:r>
        <w:rPr>
          <w:b/>
        </w:rPr>
        <w:t>Solicitar Cadastro</w:t>
      </w:r>
      <w:r>
        <w:rPr/>
        <w:t>, no rodapé do formulário.</w:t>
      </w:r>
    </w:p>
    <w:p>
      <w:pPr>
        <w:pStyle w:val="ListNumber"/>
      </w:pPr>
      <w:r>
        <w:rPr/>
        <w:t xml:space="preserve">Escolha o tipo de conta </w:t>
      </w:r>
      <w:r>
        <w:rPr>
          <w:b/>
        </w:rPr>
        <w:t>Fornecedor</w:t>
      </w:r>
      <w:r>
        <w:rPr/>
        <w:t>.</w:t>
      </w:r>
    </w:p>
    <w:p>
      <w:pPr>
        <w:pStyle w:val="ListNumber"/>
      </w:pPr>
      <w:r>
        <w:rPr/>
        <w:t>Preencha seu nome, o nome da empresa, o CNPJ e o e-mail corporativo.</w:t>
      </w:r>
    </w:p>
    <w:p>
      <w:pPr>
        <w:pStyle w:val="ListNumber"/>
      </w:pPr>
      <w:r>
        <w:rPr/>
        <w:t xml:space="preserve">Crie uma senha com </w:t>
      </w:r>
      <w:r>
        <w:rPr>
          <w:b/>
        </w:rPr>
        <w:t>no mínimo 8 caracteres</w:t>
      </w:r>
      <w:r>
        <w:rPr/>
        <w:t xml:space="preserve"> e repita no campo de confirmação.</w:t>
      </w:r>
    </w:p>
    <w:p>
      <w:pPr>
        <w:pStyle w:val="ListNumber"/>
      </w:pPr>
      <w:r>
        <w:rPr/>
        <w:t>Marque o aceite dos termos.</w:t>
      </w:r>
    </w:p>
    <w:p>
      <w:pPr>
        <w:pStyle w:val="ListNumber"/>
      </w:pPr>
      <w:r>
        <w:rPr/>
        <w:t>Clique em criar a conta. Você entra direto no sistema.</w:t>
      </w:r>
    </w:p>
    <w:p>
      <w:pPr>
        <w:spacing w:before="200" w:after="40"/>
      </w:pPr>
      <w:r>
        <w:rPr>
          <w:b/>
          <w:color w:val="1F2937"/>
          <w:sz w:val="24"/>
        </w:rPr>
        <w:t>2.2. Se aparecer uma mensagem de erro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80"/>
            <w:shd w:val="clear" w:color="auto" w:fill="F59E0B"/>
            <w:tcW w:w="2880" w:type="dxa"/>
          </w:tcPr>
          <w:p>
            <w:r>
              <w:rPr>
                <w:b/>
                <w:color w:val="111827"/>
              </w:rPr>
              <w:t>Mensagem</w:t>
            </w:r>
          </w:p>
        </w:tc>
        <w:tc>
          <w:tcPr>
            <w:tcW w:type="dxa" w:w="6480"/>
            <w:shd w:val="clear" w:color="auto" w:fill="F59E0B"/>
            <w:tcW w:w="6480" w:type="dxa"/>
          </w:tcPr>
          <w:p>
            <w:r>
              <w:rPr>
                <w:b/>
                <w:color w:val="111827"/>
              </w:rPr>
              <w:t>O que fazer</w:t>
            </w:r>
          </w:p>
        </w:tc>
      </w:tr>
      <w:tr>
        <w:tc>
          <w:tcPr>
            <w:tcW w:type="dxa" w:w="2880"/>
            <w:shd w:val="clear" w:color="auto" w:fill="1F2937"/>
            <w:tcW w:w="2880" w:type="dxa"/>
          </w:tcPr>
          <w:p>
            <w:r>
              <w:rPr>
                <w:b/>
                <w:color w:val="FFFFFF"/>
              </w:rPr>
              <w:t>CNPJ já ativo na base</w:t>
            </w:r>
          </w:p>
        </w:tc>
        <w:tc>
          <w:tcPr>
            <w:tcW w:type="dxa" w:w="6480"/>
            <w:tcW w:w="6480" w:type="dxa"/>
          </w:tcPr>
          <w:p>
            <w:r>
              <w:rPr/>
              <w:t>A empresa já tem cadastro. Peça ao administrador da sua empresa para criar seu usuário, ou ligue para o suporte.</w:t>
            </w:r>
          </w:p>
        </w:tc>
      </w:tr>
      <w:tr>
        <w:tc>
          <w:tcPr>
            <w:tcW w:type="dxa" w:w="2880"/>
            <w:shd w:val="clear" w:color="auto" w:fill="1F2937"/>
            <w:tcW w:w="2880" w:type="dxa"/>
          </w:tcPr>
          <w:p>
            <w:r>
              <w:rPr>
                <w:b/>
                <w:color w:val="FFFFFF"/>
              </w:rPr>
              <w:t>Já existe uma empresa com a mesma raiz de CNPJ</w:t>
            </w:r>
          </w:p>
        </w:tc>
        <w:tc>
          <w:tcPr>
            <w:tcW w:type="dxa" w:w="6480"/>
            <w:tcW w:w="6480" w:type="dxa"/>
          </w:tcPr>
          <w:p>
            <w:r>
              <w:rPr/>
              <w:t>Uma matriz ou filial do mesmo grupo já está cadastrada. Fale com o suporte para vincular a filial.</w:t>
            </w:r>
          </w:p>
        </w:tc>
      </w:tr>
      <w:tr>
        <w:tc>
          <w:tcPr>
            <w:tcW w:type="dxa" w:w="2880"/>
            <w:shd w:val="clear" w:color="auto" w:fill="1F2937"/>
            <w:tcW w:w="2880" w:type="dxa"/>
          </w:tcPr>
          <w:p>
            <w:r>
              <w:rPr>
                <w:b/>
                <w:color w:val="FFFFFF"/>
              </w:rPr>
              <w:t>Este e-mail já está sendo utilizado</w:t>
            </w:r>
          </w:p>
        </w:tc>
        <w:tc>
          <w:tcPr>
            <w:tcW w:type="dxa" w:w="6480"/>
            <w:tcW w:w="6480" w:type="dxa"/>
          </w:tcPr>
          <w:p>
            <w:r>
              <w:rPr/>
              <w:t>Use outro e-mail ou entre com o e-mail existente.</w:t>
            </w:r>
          </w:p>
        </w:tc>
      </w:tr>
      <w:tr>
        <w:tc>
          <w:tcPr>
            <w:tcW w:type="dxa" w:w="2880"/>
            <w:shd w:val="clear" w:color="auto" w:fill="1F2937"/>
            <w:tcW w:w="2880" w:type="dxa"/>
          </w:tcPr>
          <w:p>
            <w:r>
              <w:rPr>
                <w:b/>
                <w:color w:val="FFFFFF"/>
              </w:rPr>
              <w:t>Informe um CNPJ válido</w:t>
            </w:r>
          </w:p>
        </w:tc>
        <w:tc>
          <w:tcPr>
            <w:tcW w:type="dxa" w:w="6480"/>
            <w:tcW w:w="6480" w:type="dxa"/>
          </w:tcPr>
          <w:p>
            <w:r>
              <w:rPr/>
              <w:t>Confira os dígitos. O sistema valida o CNPJ antes de aceitar.</w:t>
            </w:r>
          </w:p>
        </w:tc>
      </w:tr>
    </w:tbl>
    <w:p>
      <w:pPr>
        <w:spacing w:after="40"/>
      </w:pPr>
    </w:p>
    <w:p>
      <w:pPr>
        <w:spacing w:before="200" w:after="40"/>
      </w:pPr>
      <w:r>
        <w:rPr>
          <w:b/>
          <w:color w:val="1F2937"/>
          <w:sz w:val="24"/>
        </w:rPr>
        <w:t>2.3. Entrar depois</w:t>
      </w:r>
    </w:p>
    <w:p>
      <w:pPr>
        <w:pStyle w:val="ListNumber"/>
      </w:pPr>
      <w:r>
        <w:rPr/>
        <w:t>Acesse a tela de login.</w:t>
      </w:r>
    </w:p>
    <w:p>
      <w:pPr>
        <w:pStyle w:val="ListNumber"/>
      </w:pPr>
      <w:r>
        <w:rPr/>
        <w:t xml:space="preserve">Informe o </w:t>
      </w:r>
      <w:r>
        <w:rPr>
          <w:b/>
        </w:rPr>
        <w:t>e-mail corporativo</w:t>
      </w:r>
      <w:r>
        <w:rPr/>
        <w:t xml:space="preserve"> e a </w:t>
      </w:r>
      <w:r>
        <w:rPr>
          <w:b/>
        </w:rPr>
        <w:t>senha</w:t>
      </w:r>
      <w:r>
        <w:rPr/>
        <w:t>.</w:t>
      </w:r>
    </w:p>
    <w:p>
      <w:pPr>
        <w:pStyle w:val="ListNumber"/>
      </w:pPr>
      <w:r>
        <w:rPr/>
        <w:t xml:space="preserve">Clique em </w:t>
      </w:r>
      <w:r>
        <w:rPr>
          <w:b/>
        </w:rPr>
        <w:t>Entrar</w:t>
      </w:r>
      <w:r>
        <w:rPr/>
        <w:t>.</w:t>
      </w:r>
    </w:p>
    <w:p>
      <w:pPr>
        <w:spacing w:before="120" w:after="120"/>
        <w:shd w:val="clear" w:color="auto" w:fill="F3F4F6"/>
        <w:pBdr>
          <w:left w:val="single" w:sz="24" w:space="8" w:color="1F2937"/>
        </w:pBdr>
      </w:pPr>
      <w:r>
        <w:rPr>
          <w:b/>
        </w:rPr>
        <w:t>Esqueceu a senha?</w:t>
      </w:r>
      <w:r>
        <w:rPr/>
        <w:t xml:space="preserve"> A redefinição de senha pela própria tela de login ainda não está disponível. Entre em contato com o suporte para recuperar o acesso.</w:t>
      </w:r>
    </w:p>
    <w:p>
      <w:pPr>
        <w:spacing w:before="200" w:after="120"/>
        <w:pBdr>
          <w:bottom w:val="single" w:sz="18" w:space="4" w:color="F59E0B"/>
        </w:pBdr>
      </w:pPr>
      <w:r>
        <w:rPr>
          <w:b/>
          <w:color w:val="1F2937"/>
          <w:sz w:val="34"/>
        </w:rPr>
        <w:t>3. Preparar o Cofre de Documentos</w:t>
      </w:r>
    </w:p>
    <w:p>
      <w:r>
        <w:rPr/>
        <w:t xml:space="preserve">Antes de participar de qualquer licitação, envie seus documentos no menu </w:t>
      </w:r>
      <w:r>
        <w:rPr>
          <w:b/>
        </w:rPr>
        <w:t>Documentos</w:t>
      </w:r>
      <w:r>
        <w:rPr/>
        <w:t>. Esse é o seu cofre: você envia uma vez e reaproveita em todos os pregões, sem precisar anexar de novo a cada processo.</w:t>
      </w:r>
    </w:p>
    <w:p>
      <w:pPr>
        <w:spacing w:before="200" w:after="40"/>
      </w:pPr>
      <w:r>
        <w:rPr>
          <w:b/>
          <w:color w:val="1F2937"/>
          <w:sz w:val="24"/>
        </w:rPr>
        <w:t>3.1. Passo a passo</w:t>
      </w:r>
    </w:p>
    <w:p>
      <w:pPr>
        <w:pStyle w:val="ListNumber"/>
      </w:pPr>
      <w:r>
        <w:rPr/>
        <w:t xml:space="preserve">Abra o menu </w:t>
      </w:r>
      <w:r>
        <w:rPr>
          <w:b/>
        </w:rPr>
        <w:t>Documentos</w:t>
      </w:r>
      <w:r>
        <w:rPr/>
        <w:t>.</w:t>
      </w:r>
    </w:p>
    <w:p>
      <w:pPr>
        <w:pStyle w:val="ListNumber"/>
      </w:pPr>
      <w:r>
        <w:rPr/>
        <w:t xml:space="preserve">Veja a lista de documentos. Os marcados como </w:t>
      </w:r>
      <w:r>
        <w:rPr>
          <w:b/>
        </w:rPr>
        <w:t>Obrigatório</w:t>
      </w:r>
      <w:r>
        <w:rPr/>
        <w:t xml:space="preserve"> vêm primeiro.</w:t>
      </w:r>
    </w:p>
    <w:p>
      <w:pPr>
        <w:pStyle w:val="ListNumber"/>
      </w:pPr>
      <w:r>
        <w:rPr/>
        <w:t>Clique no documento que deseja enviar.</w:t>
      </w:r>
    </w:p>
    <w:p>
      <w:pPr>
        <w:pStyle w:val="ListNumber"/>
      </w:pPr>
      <w:r>
        <w:rPr/>
        <w:t xml:space="preserve">Selecione o arquivo. Em geral só é aceito </w:t>
      </w:r>
      <w:r>
        <w:rPr>
          <w:b/>
        </w:rPr>
        <w:t>PDF</w:t>
      </w:r>
      <w:r>
        <w:rPr/>
        <w:t>; alguns documentos também aceitam PNG ou JPG.</w:t>
      </w:r>
    </w:p>
    <w:p>
      <w:pPr>
        <w:pStyle w:val="ListNumber"/>
      </w:pPr>
      <w:r>
        <w:rPr/>
        <w:t>Informe a validade, quando o documento tiver data de vencimento.</w:t>
      </w:r>
    </w:p>
    <w:p>
      <w:pPr>
        <w:pStyle w:val="ListNumber"/>
      </w:pPr>
      <w:r>
        <w:rPr/>
        <w:t>Confirme o envio e repita para os demais documentos.</w:t>
      </w:r>
    </w:p>
    <w:p>
      <w:pPr>
        <w:spacing w:before="200" w:after="40"/>
      </w:pPr>
      <w:r>
        <w:rPr>
          <w:b/>
          <w:color w:val="1F2937"/>
          <w:sz w:val="24"/>
        </w:rPr>
        <w:t>3.2. Quais documentos são exigidos</w:t>
      </w:r>
    </w:p>
    <w:p>
      <w:r>
        <w:rPr/>
        <w:t>Para empresas (pessoa jurídica), os obrigatórios são:</w:t>
      </w:r>
    </w:p>
    <w:p>
      <w:pPr>
        <w:pStyle w:val="ListBullet"/>
      </w:pPr>
      <w:r>
        <w:rPr/>
        <w:t>Cartão CNPJ;</w:t>
      </w:r>
    </w:p>
    <w:p>
      <w:pPr>
        <w:pStyle w:val="ListBullet"/>
      </w:pPr>
      <w:r>
        <w:rPr/>
        <w:t>Contrato Social ou Estatuto.</w:t>
      </w:r>
    </w:p>
    <w:p>
      <w:r>
        <w:rPr/>
        <w:t>As certidões — CND Federal, Estadual, Municipal, FGTS e Trabalhista — não são obrigatórias para o cadastro, mas podem ser exigidas por um edital específico.</w:t>
      </w:r>
    </w:p>
    <w:p>
      <w:pPr>
        <w:spacing w:before="120" w:after="120"/>
        <w:shd w:val="clear" w:color="auto" w:fill="FFFBEB"/>
        <w:pBdr>
          <w:left w:val="single" w:sz="24" w:space="8" w:color="F59E0B"/>
        </w:pBdr>
      </w:pPr>
      <w:r>
        <w:rPr>
          <w:i/>
          <w:color w:val="4B5563"/>
        </w:rPr>
        <w:t>Envie as certidões mesmo sem serem obrigatórias. Se um edital pedir uma delas, sua proposta só é aceita com o documento já aprovado no cofre — e a aprovação pode levar tempo.</w:t>
      </w:r>
    </w:p>
    <w:p>
      <w:pPr>
        <w:spacing w:before="200" w:after="40"/>
      </w:pPr>
      <w:r>
        <w:rPr>
          <w:b/>
          <w:color w:val="1F2937"/>
          <w:sz w:val="24"/>
        </w:rPr>
        <w:t>3.3. Acompanhar a análise</w:t>
      </w:r>
    </w:p>
    <w:p>
      <w:r>
        <w:rPr/>
        <w:t>Cada documento passa por três situações: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80"/>
            <w:shd w:val="clear" w:color="auto" w:fill="F59E0B"/>
            <w:tcW w:w="2880" w:type="dxa"/>
          </w:tcPr>
          <w:p>
            <w:r>
              <w:rPr>
                <w:b/>
                <w:color w:val="111827"/>
              </w:rPr>
              <w:t>Situação</w:t>
            </w:r>
          </w:p>
        </w:tc>
        <w:tc>
          <w:tcPr>
            <w:tcW w:type="dxa" w:w="6480"/>
            <w:shd w:val="clear" w:color="auto" w:fill="F59E0B"/>
            <w:tcW w:w="6480" w:type="dxa"/>
          </w:tcPr>
          <w:p>
            <w:r>
              <w:rPr>
                <w:b/>
                <w:color w:val="111827"/>
              </w:rPr>
              <w:t>Significado</w:t>
            </w:r>
          </w:p>
        </w:tc>
      </w:tr>
      <w:tr>
        <w:tc>
          <w:tcPr>
            <w:tcW w:type="dxa" w:w="2880"/>
            <w:shd w:val="clear" w:color="auto" w:fill="1F2937"/>
            <w:tcW w:w="2880" w:type="dxa"/>
          </w:tcPr>
          <w:p>
            <w:r>
              <w:rPr>
                <w:b/>
                <w:color w:val="FFFFFF"/>
              </w:rPr>
              <w:t>Em análise</w:t>
            </w:r>
          </w:p>
        </w:tc>
        <w:tc>
          <w:tcPr>
            <w:tcW w:type="dxa" w:w="6480"/>
            <w:tcW w:w="6480" w:type="dxa"/>
          </w:tcPr>
          <w:p>
            <w:r>
              <w:rPr/>
              <w:t>Enviado. A equipe da plataforma ainda vai avaliar.</w:t>
            </w:r>
          </w:p>
        </w:tc>
      </w:tr>
      <w:tr>
        <w:tc>
          <w:tcPr>
            <w:tcW w:type="dxa" w:w="2880"/>
            <w:shd w:val="clear" w:color="auto" w:fill="1F2937"/>
            <w:tcW w:w="2880" w:type="dxa"/>
          </w:tcPr>
          <w:p>
            <w:r>
              <w:rPr>
                <w:b/>
                <w:color w:val="FFFFFF"/>
              </w:rPr>
              <w:t>Aprovado</w:t>
            </w:r>
          </w:p>
        </w:tc>
        <w:tc>
          <w:tcPr>
            <w:tcW w:type="dxa" w:w="6480"/>
            <w:tcW w:w="6480" w:type="dxa"/>
          </w:tcPr>
          <w:p>
            <w:r>
              <w:rPr/>
              <w:t>Validado. Já conta para as exigências dos editais.</w:t>
            </w:r>
          </w:p>
        </w:tc>
      </w:tr>
      <w:tr>
        <w:tc>
          <w:tcPr>
            <w:tcW w:type="dxa" w:w="2880"/>
            <w:shd w:val="clear" w:color="auto" w:fill="1F2937"/>
            <w:tcW w:w="2880" w:type="dxa"/>
          </w:tcPr>
          <w:p>
            <w:r>
              <w:rPr>
                <w:b/>
                <w:color w:val="FFFFFF"/>
              </w:rPr>
              <w:t>Rejeitado</w:t>
            </w:r>
          </w:p>
        </w:tc>
        <w:tc>
          <w:tcPr>
            <w:tcW w:type="dxa" w:w="6480"/>
            <w:tcW w:w="6480" w:type="dxa"/>
          </w:tcPr>
          <w:p>
            <w:r>
              <w:rPr/>
              <w:t>Recusado, com o motivo indicado. Envie um novo arquivo corrigido.</w:t>
            </w:r>
          </w:p>
        </w:tc>
      </w:tr>
    </w:tbl>
    <w:p>
      <w:pPr>
        <w:spacing w:after="40"/>
      </w:pPr>
    </w:p>
    <w:p>
      <w:r>
        <w:rPr/>
        <w:t xml:space="preserve">No topo da tela, um contador mostra quantos obrigatórios já foram aprovados, no formato </w:t>
      </w:r>
      <w:r>
        <w:rPr>
          <w:rFonts w:ascii="Consolas" w:hAnsi="Consolas"/>
        </w:rPr>
        <w:t>2/2 obrigatórios aprovados</w:t>
      </w:r>
      <w:r>
        <w:rPr/>
        <w:t>.</w:t>
      </w:r>
    </w:p>
    <w:p>
      <w:pPr>
        <w:spacing w:before="120" w:after="120"/>
        <w:shd w:val="clear" w:color="auto" w:fill="F3F4F6"/>
        <w:pBdr>
          <w:left w:val="single" w:sz="24" w:space="8" w:color="1F2937"/>
        </w:pBdr>
      </w:pPr>
      <w:r>
        <w:rPr/>
        <w:t>Se um documento for rejeitado, não edite o antigo: envie um arquivo novo no mesmo item. A versão mais recente substitui a anterior.</w:t>
      </w:r>
    </w:p>
    <w:p>
      <w:pPr>
        <w:spacing w:before="200" w:after="120"/>
        <w:pBdr>
          <w:bottom w:val="single" w:sz="18" w:space="4" w:color="F59E0B"/>
        </w:pBdr>
      </w:pPr>
      <w:r>
        <w:rPr>
          <w:b/>
          <w:color w:val="1F2937"/>
          <w:sz w:val="34"/>
        </w:rPr>
        <w:t>4. Encontrar licitações</w:t>
      </w:r>
    </w:p>
    <w:p>
      <w:pPr>
        <w:pStyle w:val="ListNumber"/>
      </w:pPr>
      <w:r>
        <w:rPr/>
        <w:t xml:space="preserve">Abra o menu </w:t>
      </w:r>
      <w:r>
        <w:rPr>
          <w:b/>
        </w:rPr>
        <w:t>Buscar</w:t>
      </w:r>
      <w:r>
        <w:rPr/>
        <w:t>.</w:t>
      </w:r>
    </w:p>
    <w:p>
      <w:pPr>
        <w:pStyle w:val="ListNumber"/>
      </w:pPr>
      <w:r>
        <w:rPr/>
        <w:t xml:space="preserve">Use as abas para filtrar: </w:t>
      </w:r>
      <w:r>
        <w:rPr>
          <w:b/>
        </w:rPr>
        <w:t>Todos</w:t>
      </w:r>
      <w:r>
        <w:rPr/>
        <w:t xml:space="preserve">, </w:t>
      </w:r>
      <w:r>
        <w:rPr>
          <w:b/>
        </w:rPr>
        <w:t>Recebendo propostas</w:t>
      </w:r>
      <w:r>
        <w:rPr/>
        <w:t xml:space="preserve">, </w:t>
      </w:r>
      <w:r>
        <w:rPr>
          <w:b/>
        </w:rPr>
        <w:t>Avaliação técnica</w:t>
      </w:r>
      <w:r>
        <w:rPr/>
        <w:t xml:space="preserve"> ou </w:t>
      </w:r>
      <w:r>
        <w:rPr>
          <w:b/>
        </w:rPr>
        <w:t>Encerrados</w:t>
      </w:r>
      <w:r>
        <w:rPr/>
        <w:t>.</w:t>
      </w:r>
    </w:p>
    <w:p>
      <w:pPr>
        <w:pStyle w:val="ListNumber"/>
      </w:pPr>
      <w:r>
        <w:rPr/>
        <w:t>Use o campo de busca para procurar por número, título ou objeto.</w:t>
      </w:r>
    </w:p>
    <w:p>
      <w:pPr>
        <w:pStyle w:val="ListNumber"/>
      </w:pPr>
      <w:r>
        <w:rPr/>
        <w:t>Clique no card da licitação para abrir os detalhes.</w:t>
      </w:r>
    </w:p>
    <w:p>
      <w:pPr>
        <w:pStyle w:val="ListNumber"/>
      </w:pPr>
      <w:r>
        <w:rPr/>
        <w:t>Leia o edital e a lista de itens antes de decidir participar.</w:t>
      </w:r>
    </w:p>
    <w:p>
      <w:pPr>
        <w:spacing w:before="120" w:after="120"/>
        <w:shd w:val="clear" w:color="auto" w:fill="FFFBEB"/>
        <w:pBdr>
          <w:left w:val="single" w:sz="24" w:space="8" w:color="F59E0B"/>
        </w:pBdr>
      </w:pPr>
      <w:r>
        <w:rPr>
          <w:i/>
          <w:color w:val="4B5563"/>
        </w:rPr>
        <w:t xml:space="preserve">Concentre-se na aba </w:t>
      </w:r>
      <w:r>
        <w:rPr>
          <w:b/>
          <w:i/>
          <w:color w:val="4B5563"/>
        </w:rPr>
        <w:t>Recebendo propostas</w:t>
      </w:r>
      <w:r>
        <w:rPr>
          <w:i/>
          <w:color w:val="4B5563"/>
        </w:rPr>
        <w:t>: é a única fase em que ainda dá para entrar no processo. Depois que a janela fecha, não é possível enviar proposta.</w:t>
      </w:r>
    </w:p>
    <w:p>
      <w:pPr>
        <w:spacing w:before="200" w:after="120"/>
        <w:pBdr>
          <w:bottom w:val="single" w:sz="18" w:space="4" w:color="F59E0B"/>
        </w:pBdr>
      </w:pPr>
      <w:r>
        <w:rPr>
          <w:b/>
          <w:color w:val="1F2937"/>
          <w:sz w:val="34"/>
        </w:rPr>
        <w:t>5. Enviar a proposta</w:t>
      </w:r>
    </w:p>
    <w:p>
      <w:r>
        <w:rPr/>
        <w:t>A proposta só pode ser enviada enquanto a janela estiver aberta. Fora dela, o sistema bloqueia o envio.</w:t>
      </w:r>
    </w:p>
    <w:p>
      <w:pPr>
        <w:spacing w:before="200" w:after="40"/>
      </w:pPr>
      <w:r>
        <w:rPr>
          <w:b/>
          <w:color w:val="1F2937"/>
          <w:sz w:val="24"/>
        </w:rPr>
        <w:t>5.1. Passo a passo</w:t>
      </w:r>
    </w:p>
    <w:p>
      <w:pPr>
        <w:pStyle w:val="ListNumber"/>
      </w:pPr>
      <w:r>
        <w:rPr/>
        <w:t xml:space="preserve">Abra a licitação e localize o painel </w:t>
      </w:r>
      <w:r>
        <w:rPr>
          <w:b/>
        </w:rPr>
        <w:t>Sua proposta</w:t>
      </w:r>
      <w:r>
        <w:rPr/>
        <w:t>.</w:t>
      </w:r>
    </w:p>
    <w:p>
      <w:pPr>
        <w:pStyle w:val="ListNumber"/>
      </w:pPr>
      <w:r>
        <w:rPr/>
        <w:t>Confirme que aparece a mensagem de janela aberta para envio.</w:t>
      </w:r>
    </w:p>
    <w:p>
      <w:pPr>
        <w:pStyle w:val="ListNumber"/>
      </w:pPr>
      <w:r>
        <w:rPr/>
        <w:t>Preencha os valores conforme o tipo de disputa do edital.</w:t>
      </w:r>
    </w:p>
    <w:p>
      <w:pPr>
        <w:pStyle w:val="ListNumber"/>
      </w:pPr>
      <w:r>
        <w:rPr/>
        <w:t>Preencha a descrição técnica, se quiser detalhar o que está ofertando. Esse campo é opcional.</w:t>
      </w:r>
    </w:p>
    <w:p>
      <w:pPr>
        <w:pStyle w:val="ListNumber"/>
      </w:pPr>
      <w:r>
        <w:rPr/>
        <w:t xml:space="preserve">Clique em </w:t>
      </w:r>
      <w:r>
        <w:rPr>
          <w:b/>
        </w:rPr>
        <w:t>Enviar proposta</w:t>
      </w:r>
      <w:r>
        <w:rPr/>
        <w:t xml:space="preserve"> e confirme.</w:t>
      </w:r>
    </w:p>
    <w:p>
      <w:pPr>
        <w:spacing w:before="200" w:after="40"/>
      </w:pPr>
      <w:r>
        <w:rPr>
          <w:b/>
          <w:color w:val="1F2937"/>
          <w:sz w:val="24"/>
        </w:rPr>
        <w:t>5.2. Como preencher os valores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80"/>
            <w:shd w:val="clear" w:color="auto" w:fill="F59E0B"/>
            <w:tcW w:w="2880" w:type="dxa"/>
          </w:tcPr>
          <w:p>
            <w:r>
              <w:rPr>
                <w:b/>
                <w:color w:val="111827"/>
              </w:rPr>
              <w:t>Tipo de disputa</w:t>
            </w:r>
          </w:p>
        </w:tc>
        <w:tc>
          <w:tcPr>
            <w:tcW w:type="dxa" w:w="6480"/>
            <w:shd w:val="clear" w:color="auto" w:fill="F59E0B"/>
            <w:tcW w:w="6480" w:type="dxa"/>
          </w:tcPr>
          <w:p>
            <w:r>
              <w:rPr>
                <w:b/>
                <w:color w:val="111827"/>
              </w:rPr>
              <w:t>O que preencher</w:t>
            </w:r>
          </w:p>
        </w:tc>
      </w:tr>
      <w:tr>
        <w:tc>
          <w:tcPr>
            <w:tcW w:type="dxa" w:w="2880"/>
            <w:shd w:val="clear" w:color="auto" w:fill="1F2937"/>
            <w:tcW w:w="2880" w:type="dxa"/>
          </w:tcPr>
          <w:p>
            <w:r>
              <w:rPr>
                <w:b/>
                <w:color w:val="FFFFFF"/>
              </w:rPr>
              <w:t>Por item</w:t>
            </w:r>
          </w:p>
        </w:tc>
        <w:tc>
          <w:tcPr>
            <w:tcW w:type="dxa" w:w="6480"/>
            <w:tcW w:w="6480" w:type="dxa"/>
          </w:tcPr>
          <w:p>
            <w:r>
              <w:rPr/>
              <w:t>Um valor unitário para cada item que você quer disputar. Não precisa cotar todos.</w:t>
            </w:r>
          </w:p>
        </w:tc>
      </w:tr>
      <w:tr>
        <w:tc>
          <w:tcPr>
            <w:tcW w:type="dxa" w:w="2880"/>
            <w:shd w:val="clear" w:color="auto" w:fill="1F2937"/>
            <w:tcW w:w="2880" w:type="dxa"/>
          </w:tcPr>
          <w:p>
            <w:r>
              <w:rPr>
                <w:b/>
                <w:color w:val="FFFFFF"/>
              </w:rPr>
              <w:t>Por lote ou global</w:t>
            </w:r>
          </w:p>
        </w:tc>
        <w:tc>
          <w:tcPr>
            <w:tcW w:type="dxa" w:w="6480"/>
            <w:tcW w:w="6480" w:type="dxa"/>
          </w:tcPr>
          <w:p>
            <w:r>
              <w:rPr/>
              <w:t xml:space="preserve">Um valor único para o conjunto, mais a </w:t>
            </w:r>
            <w:r>
              <w:rPr>
                <w:b/>
              </w:rPr>
              <w:t>marca</w:t>
            </w:r>
            <w:r>
              <w:rPr/>
              <w:t xml:space="preserve"> dos produtos ofertados.</w:t>
            </w:r>
          </w:p>
        </w:tc>
      </w:tr>
    </w:tbl>
    <w:p>
      <w:pPr>
        <w:spacing w:after="40"/>
      </w:pPr>
    </w:p>
    <w:p>
      <w:pPr>
        <w:spacing w:before="200" w:after="40"/>
      </w:pPr>
      <w:r>
        <w:rPr>
          <w:b/>
          <w:color w:val="1F2937"/>
          <w:sz w:val="24"/>
        </w:rPr>
        <w:t>5.3. Alterar ou cancelar</w:t>
      </w:r>
    </w:p>
    <w:p>
      <w:pPr>
        <w:pStyle w:val="ListBullet"/>
      </w:pPr>
      <w:r>
        <w:rPr/>
        <w:t xml:space="preserve">Enquanto a janela estiver aberta, o botão passa a se chamar </w:t>
      </w:r>
      <w:r>
        <w:rPr>
          <w:b/>
        </w:rPr>
        <w:t>Atualizar proposta</w:t>
      </w:r>
      <w:r>
        <w:rPr/>
        <w:t>. Altere os valores e envie de novo.</w:t>
      </w:r>
    </w:p>
    <w:p>
      <w:pPr>
        <w:pStyle w:val="ListBullet"/>
      </w:pPr>
      <w:r>
        <w:rPr/>
        <w:t>Também é possível cancelar a proposta e sair do processo, enquanto a janela não fechar.</w:t>
      </w:r>
    </w:p>
    <w:p>
      <w:pPr>
        <w:spacing w:before="200" w:after="40"/>
      </w:pPr>
      <w:r>
        <w:rPr>
          <w:b/>
          <w:color w:val="1F2937"/>
          <w:sz w:val="24"/>
        </w:rPr>
        <w:t>5.4. Se o envio for bloqueado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80"/>
            <w:shd w:val="clear" w:color="auto" w:fill="F59E0B"/>
            <w:tcW w:w="2880" w:type="dxa"/>
          </w:tcPr>
          <w:p>
            <w:r>
              <w:rPr>
                <w:b/>
                <w:color w:val="111827"/>
              </w:rPr>
              <w:t>Mensagem</w:t>
            </w:r>
          </w:p>
        </w:tc>
        <w:tc>
          <w:tcPr>
            <w:tcW w:type="dxa" w:w="6480"/>
            <w:shd w:val="clear" w:color="auto" w:fill="F59E0B"/>
            <w:tcW w:w="6480" w:type="dxa"/>
          </w:tcPr>
          <w:p>
            <w:r>
              <w:rPr>
                <w:b/>
                <w:color w:val="111827"/>
              </w:rPr>
              <w:t>O que fazer</w:t>
            </w:r>
          </w:p>
        </w:tc>
      </w:tr>
      <w:tr>
        <w:tc>
          <w:tcPr>
            <w:tcW w:type="dxa" w:w="2880"/>
            <w:shd w:val="clear" w:color="auto" w:fill="1F2937"/>
            <w:tcW w:w="2880" w:type="dxa"/>
          </w:tcPr>
          <w:p>
            <w:r>
              <w:rPr>
                <w:b/>
                <w:color w:val="FFFFFF"/>
              </w:rPr>
              <w:t>Documentos exigidos no pregão pendentes no cofre</w:t>
            </w:r>
          </w:p>
        </w:tc>
        <w:tc>
          <w:tcPr>
            <w:tcW w:type="dxa" w:w="6480"/>
            <w:tcW w:w="6480" w:type="dxa"/>
          </w:tcPr>
          <w:p>
            <w:r>
              <w:rPr/>
              <w:t xml:space="preserve">O edital exige documentos que ainda não estão aprovados no seu cofre. A mensagem diz quais. Envie-os em </w:t>
            </w:r>
            <w:r>
              <w:rPr>
                <w:b/>
              </w:rPr>
              <w:t>Documentos</w:t>
            </w:r>
            <w:r>
              <w:rPr/>
              <w:t xml:space="preserve"> e aguarde a aprovação.</w:t>
            </w:r>
          </w:p>
        </w:tc>
      </w:tr>
      <w:tr>
        <w:tc>
          <w:tcPr>
            <w:tcW w:type="dxa" w:w="2880"/>
            <w:shd w:val="clear" w:color="auto" w:fill="1F2937"/>
            <w:tcW w:w="2880" w:type="dxa"/>
          </w:tcPr>
          <w:p>
            <w:r>
              <w:rPr>
                <w:b/>
                <w:color w:val="FFFFFF"/>
              </w:rPr>
              <w:t>Fornecedor pendente de aprovação documental</w:t>
            </w:r>
          </w:p>
        </w:tc>
        <w:tc>
          <w:tcPr>
            <w:tcW w:type="dxa" w:w="6480"/>
            <w:tcW w:w="6480" w:type="dxa"/>
          </w:tcPr>
          <w:p>
            <w:r>
              <w:rPr/>
              <w:t xml:space="preserve">Faltam documentos obrigatórios no cofre. Complete o cadastro em </w:t>
            </w:r>
            <w:r>
              <w:rPr>
                <w:b/>
              </w:rPr>
              <w:t>Documentos</w:t>
            </w:r>
            <w:r>
              <w:rPr/>
              <w:t>.</w:t>
            </w:r>
          </w:p>
        </w:tc>
      </w:tr>
      <w:tr>
        <w:tc>
          <w:tcPr>
            <w:tcW w:type="dxa" w:w="2880"/>
            <w:shd w:val="clear" w:color="auto" w:fill="1F2937"/>
            <w:tcW w:w="2880" w:type="dxa"/>
          </w:tcPr>
          <w:p>
            <w:r>
              <w:rPr>
                <w:b/>
                <w:color w:val="FFFFFF"/>
              </w:rPr>
              <w:t>Janela de propostas encerrada</w:t>
            </w:r>
          </w:p>
        </w:tc>
        <w:tc>
          <w:tcPr>
            <w:tcW w:type="dxa" w:w="6480"/>
            <w:tcW w:w="6480" w:type="dxa"/>
          </w:tcPr>
          <w:p>
            <w:r>
              <w:rPr/>
              <w:t>O prazo acabou. Não há como enviar proposta neste pregão.</w:t>
            </w:r>
          </w:p>
        </w:tc>
      </w:tr>
    </w:tbl>
    <w:p>
      <w:pPr>
        <w:spacing w:after="40"/>
      </w:pPr>
    </w:p>
    <w:p>
      <w:pPr>
        <w:spacing w:before="200" w:after="120"/>
        <w:pBdr>
          <w:bottom w:val="single" w:sz="18" w:space="4" w:color="F59E0B"/>
        </w:pBdr>
      </w:pPr>
      <w:r>
        <w:rPr>
          <w:b/>
          <w:color w:val="1F2937"/>
          <w:sz w:val="34"/>
        </w:rPr>
        <w:t>6. Avaliação técnica</w:t>
      </w:r>
    </w:p>
    <w:p>
      <w:r>
        <w:rPr/>
        <w:t>Depois que as propostas são encerradas, o pregoeiro pode abrir uma fase de avaliação técnica antes da disputa.</w:t>
      </w:r>
    </w:p>
    <w:p>
      <w:pPr>
        <w:pStyle w:val="ListNumber"/>
      </w:pPr>
      <w:r>
        <w:rPr/>
        <w:t>Aguarde: nada precisa ser feito por você nesta fase.</w:t>
      </w:r>
    </w:p>
    <w:p>
      <w:pPr>
        <w:pStyle w:val="ListNumber"/>
      </w:pPr>
      <w:r>
        <w:rPr/>
        <w:t xml:space="preserve">Acompanhe o status do pregão, que fica como </w:t>
      </w:r>
      <w:r>
        <w:rPr>
          <w:b/>
        </w:rPr>
        <w:t>Avaliação técnica</w:t>
      </w:r>
      <w:r>
        <w:rPr/>
        <w:t>.</w:t>
      </w:r>
    </w:p>
    <w:p>
      <w:pPr>
        <w:pStyle w:val="ListNumber"/>
      </w:pPr>
      <w:r>
        <w:rPr/>
        <w:t>Quando o parecer for publicado, baixe o documento no painel da sua proposta.</w:t>
      </w:r>
    </w:p>
    <w:p>
      <w:pPr>
        <w:spacing w:before="120" w:after="120"/>
        <w:shd w:val="clear" w:color="auto" w:fill="F3F4F6"/>
        <w:pBdr>
          <w:left w:val="single" w:sz="24" w:space="8" w:color="1F2937"/>
        </w:pBdr>
      </w:pPr>
      <w:r>
        <w:rPr/>
        <w:t>Quando o edital exigir aprovação técnica, apenas as empresas aprovadas seguem para a disputa de lances.</w:t>
      </w:r>
    </w:p>
    <w:p>
      <w:pPr>
        <w:spacing w:before="200" w:after="120"/>
        <w:pBdr>
          <w:bottom w:val="single" w:sz="18" w:space="4" w:color="F59E0B"/>
        </w:pBdr>
      </w:pPr>
      <w:r>
        <w:rPr>
          <w:b/>
          <w:color w:val="1F2937"/>
          <w:sz w:val="34"/>
        </w:rPr>
        <w:t>7. Participar da disputa de lances</w:t>
      </w:r>
    </w:p>
    <w:p>
      <w:r>
        <w:rPr/>
        <w:t xml:space="preserve">Na fase </w:t>
      </w:r>
      <w:r>
        <w:rPr>
          <w:b/>
        </w:rPr>
        <w:t>Disputa aberta</w:t>
      </w:r>
      <w:r>
        <w:rPr/>
        <w:t>, você melhora sua oferta enviando lances. Um cronômetro mostra o tempo restante.</w:t>
      </w:r>
    </w:p>
    <w:p>
      <w:pPr>
        <w:spacing w:before="200" w:after="40"/>
      </w:pPr>
      <w:r>
        <w:rPr>
          <w:b/>
          <w:color w:val="1F2937"/>
          <w:sz w:val="24"/>
        </w:rPr>
        <w:t>7.1. Passo a passo</w:t>
      </w:r>
    </w:p>
    <w:p>
      <w:pPr>
        <w:pStyle w:val="ListNumber"/>
      </w:pPr>
      <w:r>
        <w:rPr/>
        <w:t>Abra o pregão assim que a disputa iniciar.</w:t>
      </w:r>
    </w:p>
    <w:p>
      <w:pPr>
        <w:pStyle w:val="ListNumber"/>
      </w:pPr>
      <w:r>
        <w:rPr/>
        <w:t>Veja o melhor valor atual e sua posição.</w:t>
      </w:r>
    </w:p>
    <w:p>
      <w:pPr>
        <w:pStyle w:val="ListNumber"/>
      </w:pPr>
      <w:r>
        <w:rPr/>
        <w:t>Digite o valor do seu lance.</w:t>
      </w:r>
    </w:p>
    <w:p>
      <w:pPr>
        <w:pStyle w:val="ListNumber"/>
      </w:pPr>
      <w:r>
        <w:rPr/>
        <w:t>Envie e confira a confirmação na tela.</w:t>
      </w:r>
    </w:p>
    <w:p>
      <w:pPr>
        <w:pStyle w:val="ListNumber"/>
      </w:pPr>
      <w:r>
        <w:rPr/>
        <w:t>Acompanhe o cronômetro e repita enquanto valer a pena.</w:t>
      </w:r>
    </w:p>
    <w:p>
      <w:pPr>
        <w:spacing w:before="200" w:after="40"/>
      </w:pPr>
      <w:r>
        <w:rPr>
          <w:b/>
          <w:color w:val="1F2937"/>
          <w:sz w:val="24"/>
        </w:rPr>
        <w:t>7.2. Regras do lance</w:t>
      </w:r>
    </w:p>
    <w:p>
      <w:pPr>
        <w:pStyle w:val="ListBullet"/>
      </w:pPr>
      <w:r>
        <w:rPr/>
        <w:t xml:space="preserve">O lance precisa ser </w:t>
      </w:r>
      <w:r>
        <w:rPr>
          <w:b/>
        </w:rPr>
        <w:t>menor que o melhor lance atual</w:t>
      </w:r>
      <w:r>
        <w:rPr/>
        <w:t xml:space="preserve"> e menor ou igual ao valor que você enviou na proposta inicial.</w:t>
      </w:r>
    </w:p>
    <w:p>
      <w:pPr>
        <w:pStyle w:val="ListBullet"/>
      </w:pPr>
      <w:r>
        <w:rPr/>
        <w:t>Na disputa por lote, existe um único melhor lance e um único vencedor para todo o conjunto.</w:t>
      </w:r>
    </w:p>
    <w:p>
      <w:pPr>
        <w:pStyle w:val="ListBullet"/>
      </w:pPr>
      <w:r>
        <w:rPr/>
        <w:t>O pregoeiro pode rejeitar um lance. Se isso acontecer, o aviso aparece na sua tela.</w:t>
      </w:r>
    </w:p>
    <w:p>
      <w:pPr>
        <w:spacing w:before="200" w:after="40"/>
      </w:pPr>
      <w:r>
        <w:rPr>
          <w:b/>
          <w:color w:val="1F2937"/>
          <w:sz w:val="24"/>
        </w:rPr>
        <w:t>7.3. Como a disputa termina</w:t>
      </w:r>
    </w:p>
    <w:p>
      <w:r>
        <w:rPr/>
        <w:t>Estes são os prazos padrão da plataforma. Cada edital pode ter prazos próprios, definidos pelo pregoeiro: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80"/>
            <w:shd w:val="clear" w:color="auto" w:fill="F59E0B"/>
            <w:tcW w:w="2880" w:type="dxa"/>
          </w:tcPr>
          <w:p>
            <w:r>
              <w:rPr>
                <w:b/>
                <w:color w:val="111827"/>
              </w:rPr>
              <w:t>Situação</w:t>
            </w:r>
          </w:p>
        </w:tc>
        <w:tc>
          <w:tcPr>
            <w:tcW w:type="dxa" w:w="6480"/>
            <w:shd w:val="clear" w:color="auto" w:fill="F59E0B"/>
            <w:tcW w:w="6480" w:type="dxa"/>
          </w:tcPr>
          <w:p>
            <w:r>
              <w:rPr>
                <w:b/>
                <w:color w:val="111827"/>
              </w:rPr>
              <w:t>O que acontece</w:t>
            </w:r>
          </w:p>
        </w:tc>
      </w:tr>
      <w:tr>
        <w:tc>
          <w:tcPr>
            <w:tcW w:type="dxa" w:w="2880"/>
            <w:shd w:val="clear" w:color="auto" w:fill="1F2937"/>
            <w:tcW w:w="2880" w:type="dxa"/>
          </w:tcPr>
          <w:p>
            <w:r>
              <w:rPr>
                <w:b/>
                <w:color w:val="FFFFFF"/>
              </w:rPr>
              <w:t>10 minutos sem lance</w:t>
            </w:r>
          </w:p>
        </w:tc>
        <w:tc>
          <w:tcPr>
            <w:tcW w:type="dxa" w:w="6480"/>
            <w:tcW w:w="6480" w:type="dxa"/>
          </w:tcPr>
          <w:p>
            <w:r>
              <w:rPr/>
              <w:t>A disputa é encerrada automaticamente por inatividade.</w:t>
            </w:r>
          </w:p>
        </w:tc>
      </w:tr>
      <w:tr>
        <w:tc>
          <w:tcPr>
            <w:tcW w:type="dxa" w:w="2880"/>
            <w:shd w:val="clear" w:color="auto" w:fill="1F2937"/>
            <w:tcW w:w="2880" w:type="dxa"/>
          </w:tcPr>
          <w:p>
            <w:r>
              <w:rPr>
                <w:b/>
                <w:color w:val="FFFFFF"/>
              </w:rPr>
              <w:t>Lance nos 3 minutos finais</w:t>
            </w:r>
          </w:p>
        </w:tc>
        <w:tc>
          <w:tcPr>
            <w:tcW w:type="dxa" w:w="6480"/>
            <w:tcW w:w="6480" w:type="dxa"/>
          </w:tcPr>
          <w:p>
            <w:r>
              <w:rPr/>
              <w:t>O cronômetro é prorrogado por mais 5 minutos.</w:t>
            </w:r>
          </w:p>
        </w:tc>
      </w:tr>
      <w:tr>
        <w:tc>
          <w:tcPr>
            <w:tcW w:type="dxa" w:w="2880"/>
            <w:shd w:val="clear" w:color="auto" w:fill="1F2937"/>
            <w:tcW w:w="2880" w:type="dxa"/>
          </w:tcPr>
          <w:p>
            <w:r>
              <w:rPr>
                <w:b/>
                <w:color w:val="FFFFFF"/>
              </w:rPr>
              <w:t>Faltam 3 minutos</w:t>
            </w:r>
          </w:p>
        </w:tc>
        <w:tc>
          <w:tcPr>
            <w:tcW w:type="dxa" w:w="6480"/>
            <w:tcW w:w="6480" w:type="dxa"/>
          </w:tcPr>
          <w:p>
            <w:r>
              <w:rPr/>
              <w:t>O sistema publica o aviso de que a disputa está perto do fim.</w:t>
            </w:r>
          </w:p>
        </w:tc>
      </w:tr>
    </w:tbl>
    <w:p>
      <w:pPr>
        <w:spacing w:after="40"/>
      </w:pPr>
    </w:p>
    <w:p>
      <w:pPr>
        <w:spacing w:before="120" w:after="120"/>
        <w:shd w:val="clear" w:color="auto" w:fill="FFFBEB"/>
        <w:pBdr>
          <w:left w:val="single" w:sz="24" w:space="8" w:color="F59E0B"/>
        </w:pBdr>
      </w:pPr>
      <w:r>
        <w:rPr>
          <w:i/>
          <w:color w:val="4B5563"/>
        </w:rPr>
        <w:t>Se o edital estiver em modo anônimo, você vê os valores dos concorrentes, mas não os nomes das empresas.</w:t>
      </w:r>
    </w:p>
    <w:p>
      <w:pPr>
        <w:spacing w:before="200" w:after="120"/>
        <w:pBdr>
          <w:bottom w:val="single" w:sz="18" w:space="4" w:color="F59E0B"/>
        </w:pBdr>
      </w:pPr>
      <w:r>
        <w:rPr>
          <w:b/>
          <w:color w:val="1F2937"/>
          <w:sz w:val="34"/>
        </w:rPr>
        <w:t>8. Negociação</w:t>
      </w:r>
    </w:p>
    <w:p>
      <w:r>
        <w:rPr/>
        <w:t>Encerrada a disputa, o pregoeiro pode abrir uma negociação com a empresa mais bem classificada, para tentar um valor melhor.</w:t>
      </w:r>
    </w:p>
    <w:p>
      <w:pPr>
        <w:pStyle w:val="ListNumber"/>
      </w:pPr>
      <w:r>
        <w:rPr/>
        <w:t>Se você for convocado, um painel de negociação aparece na tela do pregão.</w:t>
      </w:r>
    </w:p>
    <w:p>
      <w:pPr>
        <w:pStyle w:val="ListNumber"/>
      </w:pPr>
      <w:r>
        <w:rPr/>
        <w:t>Leia o valor proposto pelo pregoeiro.</w:t>
      </w:r>
    </w:p>
    <w:p>
      <w:pPr>
        <w:pStyle w:val="ListNumber"/>
      </w:pPr>
      <w:r>
        <w:rPr/>
        <w:t xml:space="preserve">Escolha </w:t>
      </w:r>
      <w:r>
        <w:rPr>
          <w:b/>
        </w:rPr>
        <w:t>aceitar</w:t>
      </w:r>
      <w:r>
        <w:rPr/>
        <w:t xml:space="preserve"> ou </w:t>
      </w:r>
      <w:r>
        <w:rPr>
          <w:b/>
        </w:rPr>
        <w:t>recusar</w:t>
      </w:r>
      <w:r>
        <w:rPr/>
        <w:t>.</w:t>
      </w:r>
    </w:p>
    <w:p>
      <w:pPr>
        <w:pStyle w:val="ListNumber"/>
      </w:pPr>
      <w:r>
        <w:rPr/>
        <w:t>Ao recusar, informe a justificativa. Ela fica registrada no processo.</w:t>
      </w:r>
    </w:p>
    <w:p>
      <w:pPr>
        <w:spacing w:before="120" w:after="120"/>
        <w:shd w:val="clear" w:color="auto" w:fill="F3F4F6"/>
        <w:pBdr>
          <w:left w:val="single" w:sz="24" w:space="8" w:color="1F2937"/>
        </w:pBdr>
      </w:pPr>
      <w:r>
        <w:rPr/>
        <w:t>Se o vencedor for inabilitado mais adiante, a negociação pode ser reaberta com o próximo colocado — que pode ser você, mesmo sem ter vencido a disputa.</w:t>
      </w:r>
    </w:p>
    <w:p>
      <w:pPr>
        <w:spacing w:before="200" w:after="120"/>
        <w:pBdr>
          <w:bottom w:val="single" w:sz="18" w:space="4" w:color="F59E0B"/>
        </w:pBdr>
      </w:pPr>
      <w:r>
        <w:rPr>
          <w:b/>
          <w:color w:val="1F2937"/>
          <w:sz w:val="34"/>
        </w:rPr>
        <w:t>9. Habilitação (se você venceu)</w:t>
      </w:r>
    </w:p>
    <w:p>
      <w:r>
        <w:rPr/>
        <w:t>A empresa vencedora é convocada para comprovar que pode assumir o contrato. Aqui você envia dois conjuntos de coisas: a proposta readequada e os documentos exigidos pelo edital.</w:t>
      </w:r>
    </w:p>
    <w:p>
      <w:pPr>
        <w:spacing w:before="200" w:after="40"/>
      </w:pPr>
      <w:r>
        <w:rPr>
          <w:b/>
          <w:color w:val="1F2937"/>
          <w:sz w:val="24"/>
        </w:rPr>
        <w:t>9.1. Passo a passo</w:t>
      </w:r>
    </w:p>
    <w:p>
      <w:pPr>
        <w:pStyle w:val="ListNumber"/>
      </w:pPr>
      <w:r>
        <w:rPr/>
        <w:t xml:space="preserve">Abra o pregão e localize o painel </w:t>
      </w:r>
      <w:r>
        <w:rPr>
          <w:b/>
        </w:rPr>
        <w:t>Habilitação pós-disputa</w:t>
      </w:r>
      <w:r>
        <w:rPr/>
        <w:t>.</w:t>
      </w:r>
    </w:p>
    <w:p>
      <w:pPr>
        <w:pStyle w:val="ListNumber"/>
      </w:pPr>
      <w:r>
        <w:rPr/>
        <w:t>Confira os itens que sua empresa venceu e o valor total.</w:t>
      </w:r>
    </w:p>
    <w:p>
      <w:pPr>
        <w:pStyle w:val="ListNumber"/>
      </w:pPr>
      <w:r>
        <w:rPr/>
        <w:t xml:space="preserve">Anexe a </w:t>
      </w:r>
      <w:r>
        <w:rPr>
          <w:b/>
        </w:rPr>
        <w:t>proposta readequada</w:t>
      </w:r>
      <w:r>
        <w:rPr/>
        <w:t xml:space="preserve"> ao valor final do último lance.</w:t>
      </w:r>
    </w:p>
    <w:p>
      <w:pPr>
        <w:pStyle w:val="ListNumber"/>
      </w:pPr>
      <w:r>
        <w:rPr/>
        <w:t xml:space="preserve">Anexe cada documento da lista. Os marcados como </w:t>
      </w:r>
      <w:r>
        <w:rPr>
          <w:b/>
        </w:rPr>
        <w:t>Obrigatório</w:t>
      </w:r>
      <w:r>
        <w:rPr/>
        <w:t xml:space="preserve"> precisam ser enviados.</w:t>
      </w:r>
    </w:p>
    <w:p>
      <w:pPr>
        <w:pStyle w:val="ListNumber"/>
      </w:pPr>
      <w:r>
        <w:rPr/>
        <w:t>Anexe também as documentações técnicas complementares pedidas no edital.</w:t>
      </w:r>
    </w:p>
    <w:p>
      <w:pPr>
        <w:pStyle w:val="ListNumber"/>
      </w:pPr>
      <w:r>
        <w:rPr/>
        <w:t xml:space="preserve">Revise os arquivos e clique em </w:t>
      </w:r>
      <w:r>
        <w:rPr>
          <w:b/>
        </w:rPr>
        <w:t>Enviar habilitação</w:t>
      </w:r>
      <w:r>
        <w:rPr/>
        <w:t>.</w:t>
      </w:r>
    </w:p>
    <w:p>
      <w:pPr>
        <w:spacing w:before="200" w:after="40"/>
      </w:pPr>
      <w:r>
        <w:rPr>
          <w:b/>
          <w:color w:val="1F2937"/>
          <w:sz w:val="24"/>
        </w:rPr>
        <w:t>9.2. Pontos de atenção</w:t>
      </w:r>
    </w:p>
    <w:p>
      <w:pPr>
        <w:pStyle w:val="ListBullet"/>
      </w:pPr>
      <w:r>
        <w:rPr/>
        <w:t xml:space="preserve">Nesta etapa só são aceitos arquivos em </w:t>
      </w:r>
      <w:r>
        <w:rPr>
          <w:b/>
        </w:rPr>
        <w:t>PDF</w:t>
      </w:r>
      <w:r>
        <w:rPr/>
        <w:t>.</w:t>
      </w:r>
    </w:p>
    <w:p>
      <w:pPr>
        <w:pStyle w:val="ListBullet"/>
      </w:pPr>
      <w:r>
        <w:rPr/>
        <w:t>Dá para substituir ou remover um arquivo antes do envio final.</w:t>
      </w:r>
    </w:p>
    <w:p>
      <w:pPr>
        <w:pStyle w:val="ListBullet"/>
      </w:pPr>
      <w:r>
        <w:rPr/>
        <w:t xml:space="preserve">Depois de enviar, o painel passa a mostrar </w:t>
      </w:r>
      <w:r>
        <w:rPr>
          <w:b/>
        </w:rPr>
        <w:t>Salvar alterações</w:t>
      </w:r>
      <w:r>
        <w:rPr/>
        <w:t>: ainda é possível ajustar enquanto o pregoeiro analisa.</w:t>
      </w:r>
    </w:p>
    <w:p>
      <w:pPr>
        <w:pStyle w:val="ListBullet"/>
      </w:pPr>
      <w:r>
        <w:rPr/>
        <w:t>Você consegue baixar o que enviou, para conferência.</w:t>
      </w:r>
    </w:p>
    <w:p>
      <w:pPr>
        <w:spacing w:before="120" w:after="120"/>
        <w:shd w:val="clear" w:color="auto" w:fill="F3F4F6"/>
        <w:pBdr>
          <w:left w:val="single" w:sz="24" w:space="8" w:color="1F2937"/>
        </w:pBdr>
      </w:pPr>
      <w:r>
        <w:rPr/>
        <w:t xml:space="preserve">Os documentos da habilitação ficam vinculados </w:t>
      </w:r>
      <w:r>
        <w:rPr>
          <w:b/>
        </w:rPr>
        <w:t>a este pregão</w:t>
      </w:r>
      <w:r>
        <w:rPr/>
        <w:t xml:space="preserve"> e não entram no seu Cofre de Documentos. Em outro pregão, será preciso anexá-los de novo.</w:t>
      </w:r>
    </w:p>
    <w:p>
      <w:pPr>
        <w:spacing w:before="200" w:after="120"/>
        <w:pBdr>
          <w:bottom w:val="single" w:sz="18" w:space="4" w:color="F59E0B"/>
        </w:pBdr>
      </w:pPr>
      <w:r>
        <w:rPr>
          <w:b/>
          <w:color w:val="1F2937"/>
          <w:sz w:val="34"/>
        </w:rPr>
        <w:t>10. Recurso</w:t>
      </w:r>
    </w:p>
    <w:p>
      <w:r>
        <w:rPr/>
        <w:t>Declarado o resultado da habilitação, abre-se o ciclo de recurso. Ele acontece inteiramente dentro da plataforma, em quatro etapas.</w:t>
      </w:r>
    </w:p>
    <w:p>
      <w:pPr>
        <w:spacing w:before="200" w:after="40"/>
      </w:pPr>
      <w:r>
        <w:rPr>
          <w:b/>
          <w:color w:val="1F2937"/>
          <w:sz w:val="24"/>
        </w:rPr>
        <w:t>10.1. Manifestar intenção</w:t>
      </w:r>
    </w:p>
    <w:p>
      <w:pPr>
        <w:pStyle w:val="ListNumber"/>
      </w:pPr>
      <w:r>
        <w:rPr/>
        <w:t xml:space="preserve">Na fase </w:t>
      </w:r>
      <w:r>
        <w:rPr>
          <w:b/>
        </w:rPr>
        <w:t>Recurso</w:t>
      </w:r>
      <w:r>
        <w:rPr/>
        <w:t>, abra o painel de manifestação.</w:t>
      </w:r>
    </w:p>
    <w:p>
      <w:pPr>
        <w:pStyle w:val="ListNumber"/>
      </w:pPr>
      <w:r>
        <w:rPr/>
        <w:t>Escreva a justificativa da sua intenção de recorrer.</w:t>
      </w:r>
    </w:p>
    <w:p>
      <w:pPr>
        <w:pStyle w:val="ListNumber"/>
      </w:pPr>
      <w:r>
        <w:rPr/>
        <w:t>Anexe um PDF, se quiser. O anexo é opcional nesta etapa.</w:t>
      </w:r>
    </w:p>
    <w:p>
      <w:pPr>
        <w:pStyle w:val="ListNumber"/>
      </w:pPr>
      <w:r>
        <w:rPr/>
        <w:t>Envie dentro da janela informada na tela.</w:t>
      </w:r>
    </w:p>
    <w:p>
      <w:pPr>
        <w:spacing w:before="120" w:after="120"/>
        <w:shd w:val="clear" w:color="auto" w:fill="F3F4F6"/>
        <w:pBdr>
          <w:left w:val="single" w:sz="24" w:space="8" w:color="1F2937"/>
        </w:pBdr>
      </w:pPr>
      <w:r>
        <w:rPr/>
        <w:t xml:space="preserve">Quem não manifesta intenção nesta janela </w:t>
      </w:r>
      <w:r>
        <w:rPr>
          <w:b/>
        </w:rPr>
        <w:t>não pode</w:t>
      </w:r>
      <w:r>
        <w:rPr/>
        <w:t xml:space="preserve"> apresentar razões depois. Este é o passo que garante seu direito de recorrer.</w:t>
      </w:r>
    </w:p>
    <w:p>
      <w:pPr>
        <w:spacing w:before="200" w:after="40"/>
      </w:pPr>
      <w:r>
        <w:rPr>
          <w:b/>
          <w:color w:val="1F2937"/>
          <w:sz w:val="24"/>
        </w:rPr>
        <w:t>10.2. Apresentar razões</w:t>
      </w:r>
    </w:p>
    <w:p>
      <w:pPr>
        <w:pStyle w:val="ListNumber"/>
      </w:pPr>
      <w:r>
        <w:rPr/>
        <w:t xml:space="preserve">Aguarde o pregão entrar na fase </w:t>
      </w:r>
      <w:r>
        <w:rPr>
          <w:b/>
        </w:rPr>
        <w:t>Razões de recurso</w:t>
      </w:r>
      <w:r>
        <w:rPr/>
        <w:t>.</w:t>
      </w:r>
    </w:p>
    <w:p>
      <w:pPr>
        <w:pStyle w:val="ListNumber"/>
      </w:pPr>
      <w:r>
        <w:rPr/>
        <w:t>Escreva o texto da peça.</w:t>
      </w:r>
    </w:p>
    <w:p>
      <w:pPr>
        <w:pStyle w:val="ListNumber"/>
      </w:pPr>
      <w:r>
        <w:rPr/>
        <w:t>Anexe o documento em PDF. Nesta etapa o anexo é obrigatório.</w:t>
      </w:r>
    </w:p>
    <w:p>
      <w:pPr>
        <w:pStyle w:val="ListNumber"/>
      </w:pPr>
      <w:r>
        <w:rPr/>
        <w:t>Envie dentro do prazo.</w:t>
      </w:r>
    </w:p>
    <w:p>
      <w:pPr>
        <w:spacing w:before="200" w:after="40"/>
      </w:pPr>
      <w:r>
        <w:rPr>
          <w:b/>
          <w:color w:val="1F2937"/>
          <w:sz w:val="24"/>
        </w:rPr>
        <w:t>10.3. Apresentar contrarrazões</w:t>
      </w:r>
    </w:p>
    <w:p>
      <w:pPr>
        <w:pStyle w:val="ListNumber"/>
      </w:pPr>
      <w:r>
        <w:rPr/>
        <w:t xml:space="preserve">Aguarde a fase </w:t>
      </w:r>
      <w:r>
        <w:rPr>
          <w:b/>
        </w:rPr>
        <w:t>Contrarrazões</w:t>
      </w:r>
      <w:r>
        <w:rPr/>
        <w:t>.</w:t>
      </w:r>
    </w:p>
    <w:p>
      <w:pPr>
        <w:pStyle w:val="ListNumber"/>
      </w:pPr>
      <w:r>
        <w:rPr/>
        <w:t>Escreva o texto e anexe o PDF.</w:t>
      </w:r>
    </w:p>
    <w:p>
      <w:pPr>
        <w:pStyle w:val="ListNumber"/>
      </w:pPr>
      <w:r>
        <w:rPr/>
        <w:t>Envie dentro do prazo.</w:t>
      </w:r>
    </w:p>
    <w:p>
      <w:pPr>
        <w:spacing w:before="120" w:after="120"/>
        <w:shd w:val="clear" w:color="auto" w:fill="F3F4F6"/>
        <w:pBdr>
          <w:left w:val="single" w:sz="24" w:space="8" w:color="1F2937"/>
        </w:pBdr>
      </w:pPr>
      <w:r>
        <w:rPr/>
        <w:t xml:space="preserve">Só é possível apresentar contrarrazões contra recurso apresentado por </w:t>
      </w:r>
      <w:r>
        <w:rPr>
          <w:b/>
        </w:rPr>
        <w:t>outra</w:t>
      </w:r>
      <w:r>
        <w:rPr/>
        <w:t xml:space="preserve"> empresa.</w:t>
      </w:r>
    </w:p>
    <w:p>
      <w:pPr>
        <w:spacing w:before="200" w:after="40"/>
      </w:pPr>
      <w:r>
        <w:rPr>
          <w:b/>
          <w:color w:val="1F2937"/>
          <w:sz w:val="24"/>
        </w:rPr>
        <w:t>10.4. Julgamento</w:t>
      </w:r>
    </w:p>
    <w:p>
      <w:r>
        <w:rPr/>
        <w:t xml:space="preserve">Na fase </w:t>
      </w:r>
      <w:r>
        <w:rPr>
          <w:b/>
        </w:rPr>
        <w:t>Julgamento do recurso</w:t>
      </w:r>
      <w:r>
        <w:rPr/>
        <w:t>, o pregoeiro publica a decisão de cada recurso, com o texto da fundamentação:</w:t>
      </w:r>
    </w:p>
    <w:p>
      <w:pPr>
        <w:pStyle w:val="ListBullet"/>
      </w:pPr>
      <w:r>
        <w:rPr>
          <w:b/>
        </w:rPr>
        <w:t>Deferido</w:t>
      </w:r>
      <w:r>
        <w:rPr/>
        <w:t xml:space="preserve"> — o recurso foi aceito;</w:t>
      </w:r>
    </w:p>
    <w:p>
      <w:pPr>
        <w:pStyle w:val="ListBullet"/>
      </w:pPr>
      <w:r>
        <w:rPr>
          <w:b/>
        </w:rPr>
        <w:t>Indeferido</w:t>
      </w:r>
      <w:r>
        <w:rPr/>
        <w:t xml:space="preserve"> — o recurso foi rejeitado.</w:t>
      </w:r>
    </w:p>
    <w:p>
      <w:pPr>
        <w:spacing w:before="200" w:after="120"/>
        <w:pBdr>
          <w:bottom w:val="single" w:sz="18" w:space="4" w:color="F59E0B"/>
        </w:pBdr>
      </w:pPr>
      <w:r>
        <w:rPr>
          <w:b/>
          <w:color w:val="1F2937"/>
          <w:sz w:val="34"/>
        </w:rPr>
        <w:t>11. Encerramento</w:t>
      </w:r>
    </w:p>
    <w:p>
      <w:r>
        <w:rPr/>
        <w:t xml:space="preserve">Com o pregão </w:t>
      </w:r>
      <w:r>
        <w:rPr>
          <w:b/>
        </w:rPr>
        <w:t>Encerrado</w:t>
      </w:r>
      <w:r>
        <w:rPr/>
        <w:t>, os documentos públicos ficam disponíveis para download na tela do processo:</w:t>
      </w:r>
    </w:p>
    <w:p>
      <w:pPr>
        <w:pStyle w:val="ListBullet"/>
      </w:pPr>
      <w:r>
        <w:rPr>
          <w:b/>
        </w:rPr>
        <w:t>Ata da sessão</w:t>
      </w:r>
      <w:r>
        <w:rPr/>
        <w:t xml:space="preserve"> — o registro oficial do que aconteceu;</w:t>
      </w:r>
    </w:p>
    <w:p>
      <w:pPr>
        <w:pStyle w:val="ListBullet"/>
      </w:pPr>
      <w:r>
        <w:rPr>
          <w:b/>
        </w:rPr>
        <w:t>Relatório de lances</w:t>
      </w:r>
      <w:r>
        <w:rPr/>
        <w:t xml:space="preserve"> — o histórico completo da disputa.</w:t>
      </w:r>
    </w:p>
    <w:p>
      <w:pPr>
        <w:spacing w:before="120" w:after="120"/>
        <w:shd w:val="clear" w:color="auto" w:fill="FFFBEB"/>
        <w:pBdr>
          <w:left w:val="single" w:sz="24" w:space="8" w:color="F59E0B"/>
        </w:pBdr>
      </w:pPr>
      <w:r>
        <w:rPr>
          <w:i/>
          <w:color w:val="4B5563"/>
        </w:rPr>
        <w:t>Baixe e arquive os dois documentos assim que o pregão encerrar. Eles são a sua comprovação do que foi ofertado e decidido.</w:t>
      </w:r>
    </w:p>
    <w:p>
      <w:pPr>
        <w:spacing w:before="200" w:after="120"/>
        <w:pBdr>
          <w:bottom w:val="single" w:sz="18" w:space="4" w:color="F59E0B"/>
        </w:pBdr>
      </w:pPr>
      <w:r>
        <w:rPr>
          <w:b/>
          <w:color w:val="1F2937"/>
          <w:sz w:val="34"/>
        </w:rPr>
        <w:t>12. Acompanhar o dia a dia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80"/>
            <w:shd w:val="clear" w:color="auto" w:fill="F59E0B"/>
            <w:tcW w:w="2880" w:type="dxa"/>
          </w:tcPr>
          <w:p>
            <w:r>
              <w:rPr>
                <w:b/>
                <w:color w:val="111827"/>
              </w:rPr>
              <w:t>Menu</w:t>
            </w:r>
          </w:p>
        </w:tc>
        <w:tc>
          <w:tcPr>
            <w:tcW w:type="dxa" w:w="6480"/>
            <w:shd w:val="clear" w:color="auto" w:fill="F59E0B"/>
            <w:tcW w:w="6480" w:type="dxa"/>
          </w:tcPr>
          <w:p>
            <w:r>
              <w:rPr>
                <w:b/>
                <w:color w:val="111827"/>
              </w:rPr>
              <w:t>Para que serve</w:t>
            </w:r>
          </w:p>
        </w:tc>
      </w:tr>
      <w:tr>
        <w:tc>
          <w:tcPr>
            <w:tcW w:type="dxa" w:w="2880"/>
            <w:shd w:val="clear" w:color="auto" w:fill="1F2937"/>
            <w:tcW w:w="2880" w:type="dxa"/>
          </w:tcPr>
          <w:p>
            <w:r>
              <w:rPr>
                <w:b/>
                <w:color w:val="FFFFFF"/>
              </w:rPr>
              <w:t>Buscar</w:t>
            </w:r>
          </w:p>
        </w:tc>
        <w:tc>
          <w:tcPr>
            <w:tcW w:type="dxa" w:w="6480"/>
            <w:tcW w:w="6480" w:type="dxa"/>
          </w:tcPr>
          <w:p>
            <w:r>
              <w:rPr/>
              <w:t>Encontrar novas oportunidades.</w:t>
            </w:r>
          </w:p>
        </w:tc>
      </w:tr>
      <w:tr>
        <w:tc>
          <w:tcPr>
            <w:tcW w:type="dxa" w:w="2880"/>
            <w:shd w:val="clear" w:color="auto" w:fill="1F2937"/>
            <w:tcW w:w="2880" w:type="dxa"/>
          </w:tcPr>
          <w:p>
            <w:r>
              <w:rPr>
                <w:b/>
                <w:color w:val="FFFFFF"/>
              </w:rPr>
              <w:t>Participações</w:t>
            </w:r>
          </w:p>
        </w:tc>
        <w:tc>
          <w:tcPr>
            <w:tcW w:type="dxa" w:w="6480"/>
            <w:tcW w:w="6480" w:type="dxa"/>
          </w:tcPr>
          <w:p>
            <w:r>
              <w:rPr/>
              <w:t>Acompanhar os processos em que você está, separados por Interessados, Em andamento, Submetidos e Arquivados.</w:t>
            </w:r>
          </w:p>
        </w:tc>
      </w:tr>
      <w:tr>
        <w:tc>
          <w:tcPr>
            <w:tcW w:type="dxa" w:w="2880"/>
            <w:shd w:val="clear" w:color="auto" w:fill="1F2937"/>
            <w:tcW w:w="2880" w:type="dxa"/>
          </w:tcPr>
          <w:p>
            <w:r>
              <w:rPr>
                <w:b/>
                <w:color w:val="FFFFFF"/>
              </w:rPr>
              <w:t>Propostas</w:t>
            </w:r>
          </w:p>
        </w:tc>
        <w:tc>
          <w:tcPr>
            <w:tcW w:type="dxa" w:w="6480"/>
            <w:tcW w:w="6480" w:type="dxa"/>
          </w:tcPr>
          <w:p>
            <w:r>
              <w:rPr/>
              <w:t>Consultar as propostas que você já enviou.</w:t>
            </w:r>
          </w:p>
        </w:tc>
      </w:tr>
      <w:tr>
        <w:tc>
          <w:tcPr>
            <w:tcW w:type="dxa" w:w="2880"/>
            <w:shd w:val="clear" w:color="auto" w:fill="1F2937"/>
            <w:tcW w:w="2880" w:type="dxa"/>
          </w:tcPr>
          <w:p>
            <w:r>
              <w:rPr>
                <w:b/>
                <w:color w:val="FFFFFF"/>
              </w:rPr>
              <w:t>Documentos</w:t>
            </w:r>
          </w:p>
        </w:tc>
        <w:tc>
          <w:tcPr>
            <w:tcW w:type="dxa" w:w="6480"/>
            <w:tcW w:w="6480" w:type="dxa"/>
          </w:tcPr>
          <w:p>
            <w:r>
              <w:rPr/>
              <w:t>Manter o cofre em dia e renovar certidões vencidas.</w:t>
            </w:r>
          </w:p>
        </w:tc>
      </w:tr>
      <w:tr>
        <w:tc>
          <w:tcPr>
            <w:tcW w:type="dxa" w:w="2880"/>
            <w:shd w:val="clear" w:color="auto" w:fill="1F2937"/>
            <w:tcW w:w="2880" w:type="dxa"/>
          </w:tcPr>
          <w:p>
            <w:r>
              <w:rPr>
                <w:b/>
                <w:color w:val="FFFFFF"/>
              </w:rPr>
              <w:t>Notificações</w:t>
            </w:r>
          </w:p>
        </w:tc>
        <w:tc>
          <w:tcPr>
            <w:tcW w:type="dxa" w:w="6480"/>
            <w:tcW w:w="6480" w:type="dxa"/>
          </w:tcPr>
          <w:p>
            <w:r>
              <w:rPr/>
              <w:t>Ver os avisos do sistema sobre seus processos.</w:t>
            </w:r>
          </w:p>
        </w:tc>
      </w:tr>
      <w:tr>
        <w:tc>
          <w:tcPr>
            <w:tcW w:type="dxa" w:w="2880"/>
            <w:shd w:val="clear" w:color="auto" w:fill="1F2937"/>
            <w:tcW w:w="2880" w:type="dxa"/>
          </w:tcPr>
          <w:p>
            <w:r>
              <w:rPr>
                <w:b/>
                <w:color w:val="FFFFFF"/>
              </w:rPr>
              <w:t>Avisos</w:t>
            </w:r>
          </w:p>
        </w:tc>
        <w:tc>
          <w:tcPr>
            <w:tcW w:type="dxa" w:w="6480"/>
            <w:tcW w:w="6480" w:type="dxa"/>
          </w:tcPr>
          <w:p>
            <w:r>
              <w:rPr/>
              <w:t>Ler os comunicados publicados pelo pregoeiro.</w:t>
            </w:r>
          </w:p>
        </w:tc>
      </w:tr>
      <w:tr>
        <w:tc>
          <w:tcPr>
            <w:tcW w:type="dxa" w:w="2880"/>
            <w:shd w:val="clear" w:color="auto" w:fill="1F2937"/>
            <w:tcW w:w="2880" w:type="dxa"/>
          </w:tcPr>
          <w:p>
            <w:r>
              <w:rPr>
                <w:b/>
                <w:color w:val="FFFFFF"/>
              </w:rPr>
              <w:t>Agenda</w:t>
            </w:r>
          </w:p>
        </w:tc>
        <w:tc>
          <w:tcPr>
            <w:tcW w:type="dxa" w:w="6480"/>
            <w:tcW w:w="6480" w:type="dxa"/>
          </w:tcPr>
          <w:p>
            <w:r>
              <w:rPr/>
              <w:t>Ver as datas e horários das próximas sessões.</w:t>
            </w:r>
          </w:p>
        </w:tc>
      </w:tr>
      <w:tr>
        <w:tc>
          <w:tcPr>
            <w:tcW w:type="dxa" w:w="2880"/>
            <w:shd w:val="clear" w:color="auto" w:fill="1F2937"/>
            <w:tcW w:w="2880" w:type="dxa"/>
          </w:tcPr>
          <w:p>
            <w:r>
              <w:rPr>
                <w:b/>
                <w:color w:val="FFFFFF"/>
              </w:rPr>
              <w:t>Contratos</w:t>
            </w:r>
          </w:p>
        </w:tc>
        <w:tc>
          <w:tcPr>
            <w:tcW w:type="dxa" w:w="6480"/>
            <w:tcW w:w="6480" w:type="dxa"/>
          </w:tcPr>
          <w:p>
            <w:r>
              <w:rPr/>
              <w:t>Acompanhar os contratos decorrentes dos pregões vencidos.</w:t>
            </w:r>
          </w:p>
        </w:tc>
      </w:tr>
    </w:tbl>
    <w:p>
      <w:pPr>
        <w:spacing w:after="40"/>
      </w:pPr>
    </w:p>
    <w:p>
      <w:pPr>
        <w:spacing w:before="120" w:after="120"/>
        <w:shd w:val="clear" w:color="auto" w:fill="FFFBEB"/>
        <w:pBdr>
          <w:left w:val="single" w:sz="24" w:space="8" w:color="F59E0B"/>
        </w:pBdr>
      </w:pPr>
      <w:r>
        <w:rPr>
          <w:i/>
          <w:color w:val="4B5563"/>
        </w:rPr>
        <w:t>Confira o cofre todo mês. Certidão vencida derruba sua participação em editais que a exijam, mesmo que você já a tenha enviado uma vez.</w:t>
      </w:r>
    </w:p>
    <w:p>
      <w:pPr>
        <w:spacing w:before="200" w:after="120"/>
        <w:pBdr>
          <w:bottom w:val="single" w:sz="18" w:space="4" w:color="F59E0B"/>
        </w:pBdr>
      </w:pPr>
      <w:r>
        <w:rPr>
          <w:b/>
          <w:color w:val="1F2937"/>
          <w:sz w:val="34"/>
        </w:rPr>
        <w:t>13. Perguntas frequentes</w:t>
      </w:r>
    </w:p>
    <w:p>
      <w:pPr>
        <w:spacing w:before="200" w:after="40"/>
      </w:pPr>
      <w:r>
        <w:rPr>
          <w:b/>
          <w:color w:val="1F2937"/>
          <w:sz w:val="24"/>
        </w:rPr>
        <w:t>13.1. Preciso estar "Habilitado" para enviar proposta?</w:t>
      </w:r>
    </w:p>
    <w:p>
      <w:r>
        <w:rPr/>
        <w:t>Não. Basta ter os documentos obrigatórios no cofre. O selo de habilitação é uma conferência feita pela equipe da plataforma e não impede a participação.</w:t>
      </w:r>
    </w:p>
    <w:p>
      <w:pPr>
        <w:spacing w:before="200" w:after="40"/>
      </w:pPr>
      <w:r>
        <w:rPr>
          <w:b/>
          <w:color w:val="1F2937"/>
          <w:sz w:val="24"/>
        </w:rPr>
        <w:t>13.2. Enviei tudo e continuo aparecendo como pendente. Por quê?</w:t>
      </w:r>
    </w:p>
    <w:p>
      <w:r>
        <w:rPr/>
        <w:t>A situação do cadastro muda quando a equipe da plataforma conclui a análise. Se os documentos estão aprovados e a pendência permanece, fale com o suporte.</w:t>
      </w:r>
    </w:p>
    <w:p>
      <w:pPr>
        <w:spacing w:before="200" w:after="40"/>
      </w:pPr>
      <w:r>
        <w:rPr>
          <w:b/>
          <w:color w:val="1F2937"/>
          <w:sz w:val="24"/>
        </w:rPr>
        <w:t>13.3. Posso mudar minha proposta depois de enviada?</w:t>
      </w:r>
    </w:p>
    <w:p>
      <w:r>
        <w:rPr/>
        <w:t>Sim, enquanto a janela de propostas estiver aberta. Depois que ela fecha, a proposta só muda por lance, durante a disputa.</w:t>
      </w:r>
    </w:p>
    <w:p>
      <w:pPr>
        <w:spacing w:before="200" w:after="40"/>
      </w:pPr>
      <w:r>
        <w:rPr>
          <w:b/>
          <w:color w:val="1F2937"/>
          <w:sz w:val="24"/>
        </w:rPr>
        <w:t>13.4. Não consigo dar lance. O que pode ser?</w:t>
      </w:r>
    </w:p>
    <w:p>
      <w:r>
        <w:rPr/>
        <w:t>Verifique três coisas: se a disputa está aberta, se o valor é menor que o melhor lance atual, e se é menor ou igual ao valor da sua proposta inicial.</w:t>
      </w:r>
    </w:p>
    <w:p>
      <w:pPr>
        <w:spacing w:before="200" w:after="40"/>
      </w:pPr>
      <w:r>
        <w:rPr>
          <w:b/>
          <w:color w:val="1F2937"/>
          <w:sz w:val="24"/>
        </w:rPr>
        <w:t>13.5. Perdi o prazo do recurso. Tem como recuperar?</w:t>
      </w:r>
    </w:p>
    <w:p>
      <w:r>
        <w:rPr/>
        <w:t>Não. As janelas de intenção, razões e contrarrazões são controladas pelo sistema e fecham automaticamente no horário previsto.</w:t>
      </w:r>
    </w:p>
    <w:p>
      <w:pPr>
        <w:spacing w:before="200" w:after="40"/>
      </w:pPr>
      <w:r>
        <w:rPr>
          <w:b/>
          <w:color w:val="1F2937"/>
          <w:sz w:val="24"/>
        </w:rPr>
        <w:t>13.6. Outra pessoa da minha empresa pode usar a plataforma?</w:t>
      </w:r>
    </w:p>
    <w:p>
      <w:r>
        <w:rPr/>
        <w:t>Sim. O administrador da conta cria os demais usuários da empresa, que passam a acessar com e-mail e senha próprios.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6"/>
      </w:rPr>
      <w:t xml:space="preserve">Página </w:t>
    </w:r>
    <w:r>
      <w:rPr>
        <w:color w:val="6B6B6B"/>
        <w:sz w:val="16"/>
      </w:rPr>
      <w:fldChar w:fldCharType="begin"/>
      <w:instrText xml:space="preserve">PAGE</w:instrText>
      <w:fldChar w:fldCharType="end"/>
    </w:r>
    <w:r>
      <w:rPr>
        <w:color w:val="6B6B6B"/>
        <w:sz w:val="16"/>
      </w:rPr>
      <w:t xml:space="preserve"> | Orbid – Sistema de Licitação | NO NAME Soluções para Saúde | suporte@noname.med.br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12" w:space="2" w:color="F59E0B"/>
      </w:pBdr>
    </w:pPr>
    <w:r>
      <w:drawing>
        <wp:inline xmlns:a="http://schemas.openxmlformats.org/drawingml/2006/main" xmlns:pic="http://schemas.openxmlformats.org/drawingml/2006/picture">
          <wp:extent cx="182880" cy="15822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con_head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2880" cy="158222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4D4D4D"/>
        <w:sz w:val="19"/>
      </w:rPr>
      <w:t xml:space="preserve">  Orbid - Manual do Fornecedor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